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A8590" w14:textId="77777777" w:rsidR="002C343A" w:rsidRDefault="00000000">
      <w:pPr>
        <w:spacing w:after="0" w:line="259" w:lineRule="auto"/>
        <w:ind w:left="30" w:firstLine="0"/>
      </w:pPr>
      <w:r>
        <w:rPr>
          <w:noProof/>
        </w:rPr>
        <w:drawing>
          <wp:inline distT="0" distB="0" distL="0" distR="0" wp14:anchorId="3D11B923" wp14:editId="6BF85A37">
            <wp:extent cx="1647825" cy="1057275"/>
            <wp:effectExtent l="0" t="0" r="0" b="0"/>
            <wp:docPr id="500" name="Picture 500"/>
            <wp:cNvGraphicFramePr/>
            <a:graphic xmlns:a="http://schemas.openxmlformats.org/drawingml/2006/main">
              <a:graphicData uri="http://schemas.openxmlformats.org/drawingml/2006/picture">
                <pic:pic xmlns:pic="http://schemas.openxmlformats.org/drawingml/2006/picture">
                  <pic:nvPicPr>
                    <pic:cNvPr id="500" name="Picture 500"/>
                    <pic:cNvPicPr/>
                  </pic:nvPicPr>
                  <pic:blipFill>
                    <a:blip r:embed="rId5"/>
                    <a:stretch>
                      <a:fillRect/>
                    </a:stretch>
                  </pic:blipFill>
                  <pic:spPr>
                    <a:xfrm>
                      <a:off x="0" y="0"/>
                      <a:ext cx="1647825" cy="1057275"/>
                    </a:xfrm>
                    <a:prstGeom prst="rect">
                      <a:avLst/>
                    </a:prstGeom>
                  </pic:spPr>
                </pic:pic>
              </a:graphicData>
            </a:graphic>
          </wp:inline>
        </w:drawing>
      </w:r>
      <w:r>
        <w:rPr>
          <w:rFonts w:ascii="Arial" w:eastAsia="Arial" w:hAnsi="Arial" w:cs="Arial"/>
          <w:color w:val="000000"/>
          <w:sz w:val="28"/>
        </w:rPr>
        <w:t xml:space="preserve"> </w:t>
      </w:r>
    </w:p>
    <w:p w14:paraId="14F29558" w14:textId="77777777" w:rsidR="002C343A" w:rsidRDefault="00000000">
      <w:pPr>
        <w:spacing w:after="242" w:line="259" w:lineRule="auto"/>
        <w:ind w:left="0" w:firstLine="0"/>
      </w:pPr>
      <w:r>
        <w:rPr>
          <w:rFonts w:ascii="Arial" w:eastAsia="Arial" w:hAnsi="Arial" w:cs="Arial"/>
          <w:b/>
          <w:color w:val="000000"/>
        </w:rPr>
        <w:t xml:space="preserve"> </w:t>
      </w:r>
    </w:p>
    <w:p w14:paraId="0D833024" w14:textId="77777777" w:rsidR="00E27C65" w:rsidRDefault="00E27C65" w:rsidP="00E27C65">
      <w:pPr>
        <w:spacing w:after="229"/>
        <w:ind w:left="0" w:firstLine="0"/>
      </w:pPr>
    </w:p>
    <w:p w14:paraId="032A9E82" w14:textId="0C0DD23C" w:rsidR="002C343A" w:rsidRDefault="00E27C65" w:rsidP="00E27C65">
      <w:pPr>
        <w:spacing w:after="229"/>
        <w:ind w:left="0" w:firstLine="0"/>
      </w:pPr>
      <w:r>
        <w:t xml:space="preserve">                              </w:t>
      </w:r>
      <w:r w:rsidR="00000000">
        <w:t>Fresh Start for Women 2025</w:t>
      </w:r>
      <w:r w:rsidR="00DF4112">
        <w:t xml:space="preserve"> Grant </w:t>
      </w:r>
    </w:p>
    <w:p w14:paraId="150F9E39" w14:textId="77777777" w:rsidR="002C343A" w:rsidRDefault="00000000">
      <w:pPr>
        <w:spacing w:after="229"/>
      </w:pPr>
      <w:r>
        <w:t xml:space="preserve">Letter Date: 09/09/2025 </w:t>
      </w:r>
    </w:p>
    <w:p w14:paraId="13359EA5" w14:textId="77777777" w:rsidR="002C343A" w:rsidRDefault="00000000">
      <w:pPr>
        <w:spacing w:after="255" w:line="259" w:lineRule="auto"/>
        <w:ind w:left="1620" w:firstLine="0"/>
      </w:pPr>
      <w:r>
        <w:t xml:space="preserve"> </w:t>
      </w:r>
    </w:p>
    <w:p w14:paraId="0B13D153" w14:textId="09470D2F" w:rsidR="002C343A" w:rsidRDefault="00000000">
      <w:r>
        <w:t xml:space="preserve">Dear </w:t>
      </w:r>
      <w:r w:rsidR="008B2A25">
        <w:t>Impact</w:t>
      </w:r>
      <w:r>
        <w:t xml:space="preserve"> 100 Committee, </w:t>
      </w:r>
    </w:p>
    <w:p w14:paraId="1252052B" w14:textId="0DCB0611" w:rsidR="002C343A" w:rsidRDefault="00000000">
      <w:r>
        <w:t xml:space="preserve">On behalf of Fresh Start for Women, I would like to express our gratitude for your ongoing commitment to strengthening our community and supporting organizations that bring hope and transformation to individuals in need. We are excited to share with you the details of our 2025 grant request and the vital role it will play in the lives of the women and children we serve. In early 2025 we found we were in violation of city codes by utilizing our community room in its current </w:t>
      </w:r>
      <w:r w:rsidR="008B2A25">
        <w:t>condition.</w:t>
      </w:r>
      <w:r>
        <w:t xml:space="preserve"> </w:t>
      </w:r>
    </w:p>
    <w:p w14:paraId="6F9CF5F2" w14:textId="77777777" w:rsidR="002C343A" w:rsidRDefault="00000000">
      <w:pPr>
        <w:spacing w:after="255" w:line="259" w:lineRule="auto"/>
        <w:ind w:left="1635" w:firstLine="0"/>
      </w:pPr>
      <w:r>
        <w:t xml:space="preserve"> </w:t>
      </w:r>
    </w:p>
    <w:p w14:paraId="73942F02" w14:textId="77777777" w:rsidR="002C343A" w:rsidRDefault="00000000">
      <w:r>
        <w:t xml:space="preserve">Our community room has been at the heart of life at Fresh Start for Women where healing, learning, and connection can take place. Throughout the week, it has been utilized for a variety of purposes including classes such </w:t>
      </w:r>
      <w:proofErr w:type="gramStart"/>
      <w:r>
        <w:t>as,</w:t>
      </w:r>
      <w:proofErr w:type="gramEnd"/>
      <w:r>
        <w:t xml:space="preserve"> life skills, book studies, and recovery classes. Mothers will also use it as a quiet space to read or study, children enjoy movie nights, and families come together for communal events. It has also been a place of fellowship where we invite other women’s groups to join us, share life together, encourage one another, and build meaningful relationships. </w:t>
      </w:r>
    </w:p>
    <w:p w14:paraId="16DC67B9" w14:textId="77777777" w:rsidR="002C343A" w:rsidRDefault="00000000">
      <w:pPr>
        <w:spacing w:after="226"/>
      </w:pPr>
      <w:r>
        <w:t xml:space="preserve">For women who have endured trauma, abuse, or struggled with addiction, the opportunity to engage socially and rebuild trust in community is critical. Creating healthy relationships outside of shared </w:t>
      </w:r>
      <w:r>
        <w:lastRenderedPageBreak/>
        <w:t xml:space="preserve">struggles helps our residents grow in confidence, resilience, and hope. The community room has been the backdrop for many beautiful moments of connection and healing including: </w:t>
      </w:r>
    </w:p>
    <w:p w14:paraId="2083F1C3" w14:textId="77777777" w:rsidR="002C343A" w:rsidRDefault="00000000">
      <w:pPr>
        <w:numPr>
          <w:ilvl w:val="0"/>
          <w:numId w:val="1"/>
        </w:numPr>
        <w:spacing w:after="0" w:line="472" w:lineRule="auto"/>
        <w:ind w:hanging="360"/>
      </w:pPr>
      <w:r>
        <w:t xml:space="preserve">Easter celebration and egg hunt for 33 children (current and former residents) </w:t>
      </w:r>
    </w:p>
    <w:p w14:paraId="00DE793F" w14:textId="77777777" w:rsidR="002C343A" w:rsidRDefault="00000000">
      <w:pPr>
        <w:numPr>
          <w:ilvl w:val="0"/>
          <w:numId w:val="1"/>
        </w:numPr>
        <w:spacing w:after="0" w:line="472" w:lineRule="auto"/>
        <w:ind w:hanging="360"/>
      </w:pPr>
      <w:r>
        <w:t xml:space="preserve">Seasonal traditions such as pumpkin carving, crafts, and family dinners </w:t>
      </w:r>
    </w:p>
    <w:p w14:paraId="71DE0A39" w14:textId="77777777" w:rsidR="002C343A" w:rsidRDefault="00000000">
      <w:pPr>
        <w:numPr>
          <w:ilvl w:val="0"/>
          <w:numId w:val="1"/>
        </w:numPr>
        <w:spacing w:after="0" w:line="472" w:lineRule="auto"/>
        <w:ind w:hanging="360"/>
      </w:pPr>
      <w:r>
        <w:t xml:space="preserve">A New Year’s Eve sober party to celebrate recovery in a safe way </w:t>
      </w:r>
    </w:p>
    <w:p w14:paraId="6E3B3094" w14:textId="77777777" w:rsidR="002C343A" w:rsidRDefault="00000000">
      <w:pPr>
        <w:numPr>
          <w:ilvl w:val="0"/>
          <w:numId w:val="1"/>
        </w:numPr>
        <w:ind w:hanging="360"/>
      </w:pPr>
      <w:r>
        <w:t xml:space="preserve">Kids’ classes on health and self-care </w:t>
      </w:r>
    </w:p>
    <w:p w14:paraId="6FC39D84" w14:textId="77777777" w:rsidR="002C343A" w:rsidRDefault="00000000">
      <w:pPr>
        <w:numPr>
          <w:ilvl w:val="0"/>
          <w:numId w:val="1"/>
        </w:numPr>
        <w:spacing w:after="0" w:line="472" w:lineRule="auto"/>
        <w:ind w:hanging="360"/>
      </w:pPr>
      <w:r>
        <w:t xml:space="preserve">Support groups and educational classes on addiction and codependency </w:t>
      </w:r>
    </w:p>
    <w:p w14:paraId="3E7EC59E" w14:textId="77777777" w:rsidR="002C343A" w:rsidRDefault="00000000">
      <w:pPr>
        <w:numPr>
          <w:ilvl w:val="0"/>
          <w:numId w:val="1"/>
        </w:numPr>
        <w:spacing w:after="474"/>
        <w:ind w:hanging="360"/>
      </w:pPr>
      <w:r>
        <w:t xml:space="preserve">Bible studies, game nights, and more </w:t>
      </w:r>
    </w:p>
    <w:p w14:paraId="20701132" w14:textId="045AE9EC" w:rsidR="002C343A" w:rsidRDefault="00000000">
      <w:pPr>
        <w:spacing w:after="351"/>
      </w:pPr>
      <w:r>
        <w:t xml:space="preserve">Unfortunately, due to building code requirements, our community room can no longer be used until necessary renovations are completed. </w:t>
      </w:r>
      <w:r w:rsidR="008B2A25">
        <w:t>To</w:t>
      </w:r>
      <w:r>
        <w:t xml:space="preserve"> bring it up to compliance and expand its functionality, we must add a Handicap compliant bathroom and kitchen area as well as Fireproofing the building. Without these updates, we are unable to provide this essential space for our residents’ daily activities and life-building events. </w:t>
      </w:r>
    </w:p>
    <w:p w14:paraId="065079FE" w14:textId="77777777" w:rsidR="002C343A" w:rsidRDefault="00000000">
      <w:pPr>
        <w:spacing w:after="137" w:line="259" w:lineRule="auto"/>
      </w:pPr>
      <w:r>
        <w:rPr>
          <w:b/>
          <w:sz w:val="35"/>
        </w:rPr>
        <w:t xml:space="preserve">Project Summary: </w:t>
      </w:r>
    </w:p>
    <w:p w14:paraId="5864BC0B" w14:textId="63C5BE03" w:rsidR="002C343A" w:rsidRDefault="00000000">
      <w:pPr>
        <w:spacing w:after="351"/>
      </w:pPr>
      <w:r>
        <w:t xml:space="preserve">The Fresh Start for Women 2025 project seeks funding to renovate and upgrade our community room to </w:t>
      </w:r>
      <w:r w:rsidR="008B2A25">
        <w:t>follow</w:t>
      </w:r>
      <w:r>
        <w:t xml:space="preserve"> local building codes including but not limited to adding a bathroom and kitchen area. This project will restore access to a critical community space (currently unusable) for our women and children, giving them the opportunity to continue growing in community, building healthy relationships, and finding encouragement and stability. </w:t>
      </w:r>
    </w:p>
    <w:p w14:paraId="2B8EE9BC" w14:textId="77777777" w:rsidR="002C343A" w:rsidRDefault="00000000">
      <w:pPr>
        <w:spacing w:after="137" w:line="259" w:lineRule="auto"/>
      </w:pPr>
      <w:r>
        <w:rPr>
          <w:b/>
          <w:sz w:val="35"/>
        </w:rPr>
        <w:lastRenderedPageBreak/>
        <w:t xml:space="preserve">Project Budget </w:t>
      </w:r>
    </w:p>
    <w:p w14:paraId="24A98ED1" w14:textId="77777777" w:rsidR="002C343A" w:rsidRDefault="00000000">
      <w:pPr>
        <w:numPr>
          <w:ilvl w:val="0"/>
          <w:numId w:val="2"/>
        </w:numPr>
        <w:ind w:hanging="360"/>
      </w:pPr>
      <w:r>
        <w:t>Amended Site Plan for City Permit</w:t>
      </w:r>
      <w:r>
        <w:rPr>
          <w:b/>
        </w:rPr>
        <w:t xml:space="preserve">: $4,600.00 </w:t>
      </w:r>
    </w:p>
    <w:p w14:paraId="17D8A046" w14:textId="77777777" w:rsidR="002C343A" w:rsidRDefault="00000000">
      <w:pPr>
        <w:numPr>
          <w:ilvl w:val="0"/>
          <w:numId w:val="2"/>
        </w:numPr>
        <w:ind w:hanging="360"/>
      </w:pPr>
      <w:r>
        <w:t xml:space="preserve">Kitchenette, Handicap Compliant Restroom and </w:t>
      </w:r>
    </w:p>
    <w:p w14:paraId="6C8967AE" w14:textId="77777777" w:rsidR="002C343A" w:rsidRDefault="00000000">
      <w:pPr>
        <w:spacing w:after="260" w:line="259" w:lineRule="auto"/>
        <w:ind w:left="152" w:firstLine="0"/>
        <w:jc w:val="center"/>
      </w:pPr>
      <w:r>
        <w:t xml:space="preserve">Fireproofing the building: </w:t>
      </w:r>
      <w:r>
        <w:rPr>
          <w:b/>
        </w:rPr>
        <w:t xml:space="preserve">$75,000.00 </w:t>
      </w:r>
    </w:p>
    <w:p w14:paraId="6E5B7EA3" w14:textId="77777777" w:rsidR="002C343A" w:rsidRDefault="00000000">
      <w:pPr>
        <w:numPr>
          <w:ilvl w:val="0"/>
          <w:numId w:val="2"/>
        </w:numPr>
        <w:ind w:hanging="360"/>
      </w:pPr>
      <w:r>
        <w:t xml:space="preserve">Plumbing moved to new building: </w:t>
      </w:r>
      <w:r>
        <w:rPr>
          <w:b/>
        </w:rPr>
        <w:t xml:space="preserve">$19,776.00 </w:t>
      </w:r>
    </w:p>
    <w:p w14:paraId="471619F1" w14:textId="77777777" w:rsidR="002C343A" w:rsidRDefault="00000000">
      <w:pPr>
        <w:numPr>
          <w:ilvl w:val="0"/>
          <w:numId w:val="2"/>
        </w:numPr>
        <w:spacing w:after="0" w:line="473" w:lineRule="auto"/>
        <w:ind w:hanging="360"/>
      </w:pPr>
      <w:r>
        <w:t xml:space="preserve">Appliances and Furnishings: </w:t>
      </w:r>
      <w:r>
        <w:rPr>
          <w:b/>
        </w:rPr>
        <w:t xml:space="preserve">$15,000.00 </w:t>
      </w:r>
      <w:r>
        <w:rPr>
          <w:rFonts w:ascii="Arial" w:eastAsia="Arial" w:hAnsi="Arial" w:cs="Arial"/>
        </w:rPr>
        <w:t xml:space="preserve">● </w:t>
      </w:r>
      <w:r>
        <w:t xml:space="preserve">Drainage and Concrete: </w:t>
      </w:r>
      <w:r>
        <w:rPr>
          <w:b/>
        </w:rPr>
        <w:t>$25,000.00</w:t>
      </w:r>
      <w:r>
        <w:t xml:space="preserve"> </w:t>
      </w:r>
    </w:p>
    <w:p w14:paraId="35EE0D97" w14:textId="77777777" w:rsidR="002C343A" w:rsidRDefault="00000000">
      <w:pPr>
        <w:pStyle w:val="Heading1"/>
      </w:pPr>
      <w:r>
        <w:t xml:space="preserve">Total Project Budget: $139,376.00 </w:t>
      </w:r>
    </w:p>
    <w:p w14:paraId="088C27EF" w14:textId="77777777" w:rsidR="002C343A" w:rsidRDefault="00000000">
      <w:r>
        <w:t xml:space="preserve">We believe that investment in this space will have a lasting impact—not only for current residents but also for future families who come through our program seeking healing and transformation. With your support, we can reopen the doors of our community room and continue fostering a safe, supportive, and inspiring environment for women and children to thrive. </w:t>
      </w:r>
    </w:p>
    <w:p w14:paraId="03E4B9A5" w14:textId="328D92E1" w:rsidR="002C343A" w:rsidRDefault="00000000">
      <w:r>
        <w:t xml:space="preserve">Thank you for considering our request and for your unwavering dedication to creating positive </w:t>
      </w:r>
      <w:r w:rsidR="008B2A25">
        <w:t>changes</w:t>
      </w:r>
      <w:r>
        <w:t xml:space="preserve">. We look forward to the opportunity to partner with Impact 100 to make this vision a reality. </w:t>
      </w:r>
    </w:p>
    <w:p w14:paraId="78B29CCB" w14:textId="77777777" w:rsidR="002C343A" w:rsidRDefault="00000000">
      <w:r>
        <w:t xml:space="preserve">With gratitude, </w:t>
      </w:r>
    </w:p>
    <w:p w14:paraId="77361E3D" w14:textId="77777777" w:rsidR="002C343A" w:rsidRDefault="00000000">
      <w:pPr>
        <w:spacing w:after="255" w:line="259" w:lineRule="auto"/>
      </w:pPr>
      <w:r>
        <w:rPr>
          <w:b/>
        </w:rPr>
        <w:t xml:space="preserve">Cindy Jean, Executive Director  </w:t>
      </w:r>
    </w:p>
    <w:p w14:paraId="72330C28" w14:textId="77777777" w:rsidR="002C343A" w:rsidRDefault="00000000">
      <w:pPr>
        <w:spacing w:after="225" w:line="259" w:lineRule="auto"/>
      </w:pPr>
      <w:r>
        <w:rPr>
          <w:b/>
        </w:rPr>
        <w:t xml:space="preserve">Fresh Start for Women </w:t>
      </w:r>
    </w:p>
    <w:p w14:paraId="2B66606E" w14:textId="77777777" w:rsidR="002C343A" w:rsidRDefault="00000000">
      <w:pPr>
        <w:spacing w:after="234" w:line="259" w:lineRule="auto"/>
        <w:ind w:left="1020" w:firstLine="0"/>
      </w:pPr>
      <w:r>
        <w:rPr>
          <w:color w:val="242424"/>
          <w:sz w:val="23"/>
        </w:rPr>
        <w:t xml:space="preserve"> </w:t>
      </w:r>
    </w:p>
    <w:p w14:paraId="118E2638" w14:textId="77777777" w:rsidR="002C343A" w:rsidRDefault="00000000">
      <w:pPr>
        <w:spacing w:after="181" w:line="259" w:lineRule="auto"/>
        <w:ind w:left="1620" w:firstLine="0"/>
      </w:pPr>
      <w:r>
        <w:rPr>
          <w:color w:val="242424"/>
          <w:sz w:val="23"/>
        </w:rPr>
        <w:t xml:space="preserve"> </w:t>
      </w:r>
    </w:p>
    <w:p w14:paraId="155CE60C" w14:textId="77777777" w:rsidR="002C343A" w:rsidRDefault="00000000">
      <w:pPr>
        <w:spacing w:after="0" w:line="259" w:lineRule="auto"/>
        <w:ind w:left="0" w:firstLine="0"/>
      </w:pPr>
      <w:r>
        <w:rPr>
          <w:rFonts w:ascii="Arial" w:eastAsia="Arial" w:hAnsi="Arial" w:cs="Arial"/>
          <w:color w:val="000000"/>
        </w:rPr>
        <w:t xml:space="preserve"> </w:t>
      </w:r>
    </w:p>
    <w:p w14:paraId="27F21A93" w14:textId="77777777" w:rsidR="002C343A" w:rsidRDefault="00000000">
      <w:pPr>
        <w:spacing w:after="254" w:line="259" w:lineRule="auto"/>
        <w:ind w:left="0" w:firstLine="0"/>
        <w:jc w:val="both"/>
      </w:pPr>
      <w:r>
        <w:rPr>
          <w:rFonts w:ascii="Arial" w:eastAsia="Arial" w:hAnsi="Arial" w:cs="Arial"/>
          <w:b/>
          <w:color w:val="000000"/>
        </w:rPr>
        <w:t xml:space="preserve"> </w:t>
      </w:r>
    </w:p>
    <w:p w14:paraId="0DF2466F" w14:textId="77777777" w:rsidR="002C343A" w:rsidRDefault="00000000">
      <w:pPr>
        <w:spacing w:after="254" w:line="259" w:lineRule="auto"/>
        <w:ind w:left="0" w:firstLine="0"/>
        <w:jc w:val="both"/>
      </w:pPr>
      <w:r>
        <w:rPr>
          <w:rFonts w:ascii="Arial" w:eastAsia="Arial" w:hAnsi="Arial" w:cs="Arial"/>
          <w:b/>
          <w:color w:val="000000"/>
        </w:rPr>
        <w:t xml:space="preserve"> </w:t>
      </w:r>
    </w:p>
    <w:p w14:paraId="2284B950" w14:textId="77777777" w:rsidR="002C343A" w:rsidRDefault="00000000">
      <w:pPr>
        <w:spacing w:after="254" w:line="259" w:lineRule="auto"/>
        <w:ind w:left="0" w:firstLine="0"/>
        <w:jc w:val="both"/>
      </w:pPr>
      <w:r>
        <w:rPr>
          <w:rFonts w:ascii="Arial" w:eastAsia="Arial" w:hAnsi="Arial" w:cs="Arial"/>
          <w:b/>
          <w:color w:val="000000"/>
        </w:rPr>
        <w:t xml:space="preserve"> </w:t>
      </w:r>
    </w:p>
    <w:p w14:paraId="58C5F340" w14:textId="77777777" w:rsidR="002C343A" w:rsidRDefault="00000000">
      <w:pPr>
        <w:spacing w:after="0" w:line="259" w:lineRule="auto"/>
        <w:ind w:left="0" w:firstLine="0"/>
        <w:jc w:val="both"/>
      </w:pPr>
      <w:r>
        <w:rPr>
          <w:rFonts w:ascii="Arial" w:eastAsia="Arial" w:hAnsi="Arial" w:cs="Arial"/>
          <w:b/>
          <w:color w:val="000000"/>
        </w:rPr>
        <w:lastRenderedPageBreak/>
        <w:t xml:space="preserve"> </w:t>
      </w:r>
    </w:p>
    <w:sectPr w:rsidR="002C343A">
      <w:pgSz w:w="12240" w:h="15840"/>
      <w:pgMar w:top="1470" w:right="2337" w:bottom="151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5260D"/>
    <w:multiLevelType w:val="hybridMultilevel"/>
    <w:tmpl w:val="0B8C5836"/>
    <w:lvl w:ilvl="0" w:tplc="A04CF30A">
      <w:start w:val="1"/>
      <w:numFmt w:val="bullet"/>
      <w:lvlText w:val="●"/>
      <w:lvlJc w:val="left"/>
      <w:pPr>
        <w:ind w:left="2340"/>
      </w:pPr>
      <w:rPr>
        <w:rFonts w:ascii="Arial" w:eastAsia="Arial" w:hAnsi="Arial" w:cs="Arial"/>
        <w:b w:val="0"/>
        <w:i w:val="0"/>
        <w:strike w:val="0"/>
        <w:dstrike w:val="0"/>
        <w:color w:val="23231C"/>
        <w:sz w:val="24"/>
        <w:szCs w:val="24"/>
        <w:u w:val="none" w:color="000000"/>
        <w:bdr w:val="none" w:sz="0" w:space="0" w:color="auto"/>
        <w:shd w:val="clear" w:color="auto" w:fill="auto"/>
        <w:vertAlign w:val="baseline"/>
      </w:rPr>
    </w:lvl>
    <w:lvl w:ilvl="1" w:tplc="5D46E322">
      <w:start w:val="1"/>
      <w:numFmt w:val="bullet"/>
      <w:lvlText w:val="o"/>
      <w:lvlJc w:val="left"/>
      <w:pPr>
        <w:ind w:left="3060"/>
      </w:pPr>
      <w:rPr>
        <w:rFonts w:ascii="Arial" w:eastAsia="Arial" w:hAnsi="Arial" w:cs="Arial"/>
        <w:b w:val="0"/>
        <w:i w:val="0"/>
        <w:strike w:val="0"/>
        <w:dstrike w:val="0"/>
        <w:color w:val="23231C"/>
        <w:sz w:val="24"/>
        <w:szCs w:val="24"/>
        <w:u w:val="none" w:color="000000"/>
        <w:bdr w:val="none" w:sz="0" w:space="0" w:color="auto"/>
        <w:shd w:val="clear" w:color="auto" w:fill="auto"/>
        <w:vertAlign w:val="baseline"/>
      </w:rPr>
    </w:lvl>
    <w:lvl w:ilvl="2" w:tplc="16701362">
      <w:start w:val="1"/>
      <w:numFmt w:val="bullet"/>
      <w:lvlText w:val="▪"/>
      <w:lvlJc w:val="left"/>
      <w:pPr>
        <w:ind w:left="3780"/>
      </w:pPr>
      <w:rPr>
        <w:rFonts w:ascii="Arial" w:eastAsia="Arial" w:hAnsi="Arial" w:cs="Arial"/>
        <w:b w:val="0"/>
        <w:i w:val="0"/>
        <w:strike w:val="0"/>
        <w:dstrike w:val="0"/>
        <w:color w:val="23231C"/>
        <w:sz w:val="24"/>
        <w:szCs w:val="24"/>
        <w:u w:val="none" w:color="000000"/>
        <w:bdr w:val="none" w:sz="0" w:space="0" w:color="auto"/>
        <w:shd w:val="clear" w:color="auto" w:fill="auto"/>
        <w:vertAlign w:val="baseline"/>
      </w:rPr>
    </w:lvl>
    <w:lvl w:ilvl="3" w:tplc="1E3A02E8">
      <w:start w:val="1"/>
      <w:numFmt w:val="bullet"/>
      <w:lvlText w:val="•"/>
      <w:lvlJc w:val="left"/>
      <w:pPr>
        <w:ind w:left="4500"/>
      </w:pPr>
      <w:rPr>
        <w:rFonts w:ascii="Arial" w:eastAsia="Arial" w:hAnsi="Arial" w:cs="Arial"/>
        <w:b w:val="0"/>
        <w:i w:val="0"/>
        <w:strike w:val="0"/>
        <w:dstrike w:val="0"/>
        <w:color w:val="23231C"/>
        <w:sz w:val="24"/>
        <w:szCs w:val="24"/>
        <w:u w:val="none" w:color="000000"/>
        <w:bdr w:val="none" w:sz="0" w:space="0" w:color="auto"/>
        <w:shd w:val="clear" w:color="auto" w:fill="auto"/>
        <w:vertAlign w:val="baseline"/>
      </w:rPr>
    </w:lvl>
    <w:lvl w:ilvl="4" w:tplc="EF4A7796">
      <w:start w:val="1"/>
      <w:numFmt w:val="bullet"/>
      <w:lvlText w:val="o"/>
      <w:lvlJc w:val="left"/>
      <w:pPr>
        <w:ind w:left="5220"/>
      </w:pPr>
      <w:rPr>
        <w:rFonts w:ascii="Arial" w:eastAsia="Arial" w:hAnsi="Arial" w:cs="Arial"/>
        <w:b w:val="0"/>
        <w:i w:val="0"/>
        <w:strike w:val="0"/>
        <w:dstrike w:val="0"/>
        <w:color w:val="23231C"/>
        <w:sz w:val="24"/>
        <w:szCs w:val="24"/>
        <w:u w:val="none" w:color="000000"/>
        <w:bdr w:val="none" w:sz="0" w:space="0" w:color="auto"/>
        <w:shd w:val="clear" w:color="auto" w:fill="auto"/>
        <w:vertAlign w:val="baseline"/>
      </w:rPr>
    </w:lvl>
    <w:lvl w:ilvl="5" w:tplc="12EADF8A">
      <w:start w:val="1"/>
      <w:numFmt w:val="bullet"/>
      <w:lvlText w:val="▪"/>
      <w:lvlJc w:val="left"/>
      <w:pPr>
        <w:ind w:left="5940"/>
      </w:pPr>
      <w:rPr>
        <w:rFonts w:ascii="Arial" w:eastAsia="Arial" w:hAnsi="Arial" w:cs="Arial"/>
        <w:b w:val="0"/>
        <w:i w:val="0"/>
        <w:strike w:val="0"/>
        <w:dstrike w:val="0"/>
        <w:color w:val="23231C"/>
        <w:sz w:val="24"/>
        <w:szCs w:val="24"/>
        <w:u w:val="none" w:color="000000"/>
        <w:bdr w:val="none" w:sz="0" w:space="0" w:color="auto"/>
        <w:shd w:val="clear" w:color="auto" w:fill="auto"/>
        <w:vertAlign w:val="baseline"/>
      </w:rPr>
    </w:lvl>
    <w:lvl w:ilvl="6" w:tplc="62443EB4">
      <w:start w:val="1"/>
      <w:numFmt w:val="bullet"/>
      <w:lvlText w:val="•"/>
      <w:lvlJc w:val="left"/>
      <w:pPr>
        <w:ind w:left="6660"/>
      </w:pPr>
      <w:rPr>
        <w:rFonts w:ascii="Arial" w:eastAsia="Arial" w:hAnsi="Arial" w:cs="Arial"/>
        <w:b w:val="0"/>
        <w:i w:val="0"/>
        <w:strike w:val="0"/>
        <w:dstrike w:val="0"/>
        <w:color w:val="23231C"/>
        <w:sz w:val="24"/>
        <w:szCs w:val="24"/>
        <w:u w:val="none" w:color="000000"/>
        <w:bdr w:val="none" w:sz="0" w:space="0" w:color="auto"/>
        <w:shd w:val="clear" w:color="auto" w:fill="auto"/>
        <w:vertAlign w:val="baseline"/>
      </w:rPr>
    </w:lvl>
    <w:lvl w:ilvl="7" w:tplc="C864573A">
      <w:start w:val="1"/>
      <w:numFmt w:val="bullet"/>
      <w:lvlText w:val="o"/>
      <w:lvlJc w:val="left"/>
      <w:pPr>
        <w:ind w:left="7380"/>
      </w:pPr>
      <w:rPr>
        <w:rFonts w:ascii="Arial" w:eastAsia="Arial" w:hAnsi="Arial" w:cs="Arial"/>
        <w:b w:val="0"/>
        <w:i w:val="0"/>
        <w:strike w:val="0"/>
        <w:dstrike w:val="0"/>
        <w:color w:val="23231C"/>
        <w:sz w:val="24"/>
        <w:szCs w:val="24"/>
        <w:u w:val="none" w:color="000000"/>
        <w:bdr w:val="none" w:sz="0" w:space="0" w:color="auto"/>
        <w:shd w:val="clear" w:color="auto" w:fill="auto"/>
        <w:vertAlign w:val="baseline"/>
      </w:rPr>
    </w:lvl>
    <w:lvl w:ilvl="8" w:tplc="BB88FB5C">
      <w:start w:val="1"/>
      <w:numFmt w:val="bullet"/>
      <w:lvlText w:val="▪"/>
      <w:lvlJc w:val="left"/>
      <w:pPr>
        <w:ind w:left="8100"/>
      </w:pPr>
      <w:rPr>
        <w:rFonts w:ascii="Arial" w:eastAsia="Arial" w:hAnsi="Arial" w:cs="Arial"/>
        <w:b w:val="0"/>
        <w:i w:val="0"/>
        <w:strike w:val="0"/>
        <w:dstrike w:val="0"/>
        <w:color w:val="23231C"/>
        <w:sz w:val="24"/>
        <w:szCs w:val="24"/>
        <w:u w:val="none" w:color="000000"/>
        <w:bdr w:val="none" w:sz="0" w:space="0" w:color="auto"/>
        <w:shd w:val="clear" w:color="auto" w:fill="auto"/>
        <w:vertAlign w:val="baseline"/>
      </w:rPr>
    </w:lvl>
  </w:abstractNum>
  <w:abstractNum w:abstractNumId="1" w15:restartNumberingAfterBreak="0">
    <w:nsid w:val="58AB70FE"/>
    <w:multiLevelType w:val="hybridMultilevel"/>
    <w:tmpl w:val="2FB81BF4"/>
    <w:lvl w:ilvl="0" w:tplc="D1B21774">
      <w:start w:val="1"/>
      <w:numFmt w:val="bullet"/>
      <w:lvlText w:val="●"/>
      <w:lvlJc w:val="left"/>
      <w:pPr>
        <w:ind w:left="2340"/>
      </w:pPr>
      <w:rPr>
        <w:rFonts w:ascii="Arial" w:eastAsia="Arial" w:hAnsi="Arial" w:cs="Arial"/>
        <w:b w:val="0"/>
        <w:i w:val="0"/>
        <w:strike w:val="0"/>
        <w:dstrike w:val="0"/>
        <w:color w:val="23231C"/>
        <w:sz w:val="24"/>
        <w:szCs w:val="24"/>
        <w:u w:val="none" w:color="000000"/>
        <w:bdr w:val="none" w:sz="0" w:space="0" w:color="auto"/>
        <w:shd w:val="clear" w:color="auto" w:fill="auto"/>
        <w:vertAlign w:val="baseline"/>
      </w:rPr>
    </w:lvl>
    <w:lvl w:ilvl="1" w:tplc="46A45E52">
      <w:start w:val="1"/>
      <w:numFmt w:val="bullet"/>
      <w:lvlText w:val="o"/>
      <w:lvlJc w:val="left"/>
      <w:pPr>
        <w:ind w:left="1440"/>
      </w:pPr>
      <w:rPr>
        <w:rFonts w:ascii="Arial" w:eastAsia="Arial" w:hAnsi="Arial" w:cs="Arial"/>
        <w:b w:val="0"/>
        <w:i w:val="0"/>
        <w:strike w:val="0"/>
        <w:dstrike w:val="0"/>
        <w:color w:val="23231C"/>
        <w:sz w:val="24"/>
        <w:szCs w:val="24"/>
        <w:u w:val="none" w:color="000000"/>
        <w:bdr w:val="none" w:sz="0" w:space="0" w:color="auto"/>
        <w:shd w:val="clear" w:color="auto" w:fill="auto"/>
        <w:vertAlign w:val="baseline"/>
      </w:rPr>
    </w:lvl>
    <w:lvl w:ilvl="2" w:tplc="E884C01E">
      <w:start w:val="1"/>
      <w:numFmt w:val="bullet"/>
      <w:lvlText w:val="▪"/>
      <w:lvlJc w:val="left"/>
      <w:pPr>
        <w:ind w:left="2160"/>
      </w:pPr>
      <w:rPr>
        <w:rFonts w:ascii="Arial" w:eastAsia="Arial" w:hAnsi="Arial" w:cs="Arial"/>
        <w:b w:val="0"/>
        <w:i w:val="0"/>
        <w:strike w:val="0"/>
        <w:dstrike w:val="0"/>
        <w:color w:val="23231C"/>
        <w:sz w:val="24"/>
        <w:szCs w:val="24"/>
        <w:u w:val="none" w:color="000000"/>
        <w:bdr w:val="none" w:sz="0" w:space="0" w:color="auto"/>
        <w:shd w:val="clear" w:color="auto" w:fill="auto"/>
        <w:vertAlign w:val="baseline"/>
      </w:rPr>
    </w:lvl>
    <w:lvl w:ilvl="3" w:tplc="E488C3FC">
      <w:start w:val="1"/>
      <w:numFmt w:val="bullet"/>
      <w:lvlText w:val="•"/>
      <w:lvlJc w:val="left"/>
      <w:pPr>
        <w:ind w:left="2880"/>
      </w:pPr>
      <w:rPr>
        <w:rFonts w:ascii="Arial" w:eastAsia="Arial" w:hAnsi="Arial" w:cs="Arial"/>
        <w:b w:val="0"/>
        <w:i w:val="0"/>
        <w:strike w:val="0"/>
        <w:dstrike w:val="0"/>
        <w:color w:val="23231C"/>
        <w:sz w:val="24"/>
        <w:szCs w:val="24"/>
        <w:u w:val="none" w:color="000000"/>
        <w:bdr w:val="none" w:sz="0" w:space="0" w:color="auto"/>
        <w:shd w:val="clear" w:color="auto" w:fill="auto"/>
        <w:vertAlign w:val="baseline"/>
      </w:rPr>
    </w:lvl>
    <w:lvl w:ilvl="4" w:tplc="0F0C970A">
      <w:start w:val="1"/>
      <w:numFmt w:val="bullet"/>
      <w:lvlText w:val="o"/>
      <w:lvlJc w:val="left"/>
      <w:pPr>
        <w:ind w:left="3600"/>
      </w:pPr>
      <w:rPr>
        <w:rFonts w:ascii="Arial" w:eastAsia="Arial" w:hAnsi="Arial" w:cs="Arial"/>
        <w:b w:val="0"/>
        <w:i w:val="0"/>
        <w:strike w:val="0"/>
        <w:dstrike w:val="0"/>
        <w:color w:val="23231C"/>
        <w:sz w:val="24"/>
        <w:szCs w:val="24"/>
        <w:u w:val="none" w:color="000000"/>
        <w:bdr w:val="none" w:sz="0" w:space="0" w:color="auto"/>
        <w:shd w:val="clear" w:color="auto" w:fill="auto"/>
        <w:vertAlign w:val="baseline"/>
      </w:rPr>
    </w:lvl>
    <w:lvl w:ilvl="5" w:tplc="F6FA866C">
      <w:start w:val="1"/>
      <w:numFmt w:val="bullet"/>
      <w:lvlText w:val="▪"/>
      <w:lvlJc w:val="left"/>
      <w:pPr>
        <w:ind w:left="4320"/>
      </w:pPr>
      <w:rPr>
        <w:rFonts w:ascii="Arial" w:eastAsia="Arial" w:hAnsi="Arial" w:cs="Arial"/>
        <w:b w:val="0"/>
        <w:i w:val="0"/>
        <w:strike w:val="0"/>
        <w:dstrike w:val="0"/>
        <w:color w:val="23231C"/>
        <w:sz w:val="24"/>
        <w:szCs w:val="24"/>
        <w:u w:val="none" w:color="000000"/>
        <w:bdr w:val="none" w:sz="0" w:space="0" w:color="auto"/>
        <w:shd w:val="clear" w:color="auto" w:fill="auto"/>
        <w:vertAlign w:val="baseline"/>
      </w:rPr>
    </w:lvl>
    <w:lvl w:ilvl="6" w:tplc="852C6398">
      <w:start w:val="1"/>
      <w:numFmt w:val="bullet"/>
      <w:lvlText w:val="•"/>
      <w:lvlJc w:val="left"/>
      <w:pPr>
        <w:ind w:left="5040"/>
      </w:pPr>
      <w:rPr>
        <w:rFonts w:ascii="Arial" w:eastAsia="Arial" w:hAnsi="Arial" w:cs="Arial"/>
        <w:b w:val="0"/>
        <w:i w:val="0"/>
        <w:strike w:val="0"/>
        <w:dstrike w:val="0"/>
        <w:color w:val="23231C"/>
        <w:sz w:val="24"/>
        <w:szCs w:val="24"/>
        <w:u w:val="none" w:color="000000"/>
        <w:bdr w:val="none" w:sz="0" w:space="0" w:color="auto"/>
        <w:shd w:val="clear" w:color="auto" w:fill="auto"/>
        <w:vertAlign w:val="baseline"/>
      </w:rPr>
    </w:lvl>
    <w:lvl w:ilvl="7" w:tplc="483ED66C">
      <w:start w:val="1"/>
      <w:numFmt w:val="bullet"/>
      <w:lvlText w:val="o"/>
      <w:lvlJc w:val="left"/>
      <w:pPr>
        <w:ind w:left="5760"/>
      </w:pPr>
      <w:rPr>
        <w:rFonts w:ascii="Arial" w:eastAsia="Arial" w:hAnsi="Arial" w:cs="Arial"/>
        <w:b w:val="0"/>
        <w:i w:val="0"/>
        <w:strike w:val="0"/>
        <w:dstrike w:val="0"/>
        <w:color w:val="23231C"/>
        <w:sz w:val="24"/>
        <w:szCs w:val="24"/>
        <w:u w:val="none" w:color="000000"/>
        <w:bdr w:val="none" w:sz="0" w:space="0" w:color="auto"/>
        <w:shd w:val="clear" w:color="auto" w:fill="auto"/>
        <w:vertAlign w:val="baseline"/>
      </w:rPr>
    </w:lvl>
    <w:lvl w:ilvl="8" w:tplc="7EB2DA7A">
      <w:start w:val="1"/>
      <w:numFmt w:val="bullet"/>
      <w:lvlText w:val="▪"/>
      <w:lvlJc w:val="left"/>
      <w:pPr>
        <w:ind w:left="6480"/>
      </w:pPr>
      <w:rPr>
        <w:rFonts w:ascii="Arial" w:eastAsia="Arial" w:hAnsi="Arial" w:cs="Arial"/>
        <w:b w:val="0"/>
        <w:i w:val="0"/>
        <w:strike w:val="0"/>
        <w:dstrike w:val="0"/>
        <w:color w:val="23231C"/>
        <w:sz w:val="24"/>
        <w:szCs w:val="24"/>
        <w:u w:val="none" w:color="000000"/>
        <w:bdr w:val="none" w:sz="0" w:space="0" w:color="auto"/>
        <w:shd w:val="clear" w:color="auto" w:fill="auto"/>
        <w:vertAlign w:val="baseline"/>
      </w:rPr>
    </w:lvl>
  </w:abstractNum>
  <w:num w:numId="1" w16cid:durableId="1604607685">
    <w:abstractNumId w:val="1"/>
  </w:num>
  <w:num w:numId="2" w16cid:durableId="1073506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43A"/>
    <w:rsid w:val="00022CAF"/>
    <w:rsid w:val="002C343A"/>
    <w:rsid w:val="002C36E3"/>
    <w:rsid w:val="004919F9"/>
    <w:rsid w:val="006A0E77"/>
    <w:rsid w:val="008B2A25"/>
    <w:rsid w:val="00DF4112"/>
    <w:rsid w:val="00E27C65"/>
    <w:rsid w:val="00FA3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458E1"/>
  <w15:docId w15:val="{3D4572B1-C8BF-4E7F-89C7-B4F1BB67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0" w:line="265" w:lineRule="auto"/>
      <w:ind w:left="1630" w:hanging="10"/>
    </w:pPr>
    <w:rPr>
      <w:rFonts w:ascii="Calibri" w:eastAsia="Calibri" w:hAnsi="Calibri" w:cs="Calibri"/>
      <w:color w:val="23231C"/>
    </w:rPr>
  </w:style>
  <w:style w:type="paragraph" w:styleId="Heading1">
    <w:name w:val="heading 1"/>
    <w:next w:val="Normal"/>
    <w:link w:val="Heading1Char"/>
    <w:uiPriority w:val="9"/>
    <w:qFormat/>
    <w:pPr>
      <w:keepNext/>
      <w:keepLines/>
      <w:spacing w:after="480" w:line="259" w:lineRule="auto"/>
      <w:ind w:right="88"/>
      <w:jc w:val="center"/>
      <w:outlineLvl w:val="0"/>
    </w:pPr>
    <w:rPr>
      <w:rFonts w:ascii="Calibri" w:eastAsia="Calibri" w:hAnsi="Calibri" w:cs="Calibri"/>
      <w:b/>
      <w:color w:val="23231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23231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562</Words>
  <Characters>3206</Characters>
  <Application>Microsoft Office Word</Application>
  <DocSecurity>0</DocSecurity>
  <Lines>26</Lines>
  <Paragraphs>7</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Brittany Miles</dc:title>
  <dc:subject/>
  <dc:creator>Carol Adkins</dc:creator>
  <cp:keywords/>
  <cp:lastModifiedBy>Carol Adkins</cp:lastModifiedBy>
  <cp:revision>2</cp:revision>
  <dcterms:created xsi:type="dcterms:W3CDTF">2025-09-09T16:45:00Z</dcterms:created>
  <dcterms:modified xsi:type="dcterms:W3CDTF">2025-09-09T16:45:00Z</dcterms:modified>
</cp:coreProperties>
</file>